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E7FA" w14:textId="16B376CA" w:rsidR="00580282" w:rsidRDefault="007C7FA8">
      <w:pPr>
        <w:pStyle w:val="BodyText"/>
        <w:ind w:left="536"/>
        <w:rPr>
          <w:rFonts w:ascii="Times New Roman"/>
          <w:sz w:val="20"/>
        </w:rPr>
      </w:pPr>
      <w:r>
        <w:pict w14:anchorId="5928E80E">
          <v:group id="_x0000_s1030" style="position:absolute;left:0;text-align:left;margin-left:316.75pt;margin-top:-.15pt;width:200.55pt;height:457.9pt;z-index:251664384;mso-position-horizontal-relative:page" coordorigin="6317,-3233" coordsize="4011,7268">
            <v:rect id="_x0000_s1035" style="position:absolute;left:6316;top:-3234;width:4011;height:7268" fillcolor="#002f6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721;top:-1093;width:2455;height:5010" filled="f" stroked="f">
              <v:textbox style="mso-next-textbox:#_x0000_s1034" inset="0,0,0,0">
                <w:txbxContent>
                  <w:p w14:paraId="464539C8" w14:textId="5052EB28" w:rsidR="002151AF" w:rsidRPr="001A1E04" w:rsidRDefault="00D42972" w:rsidP="000A5E1E">
                    <w:pPr>
                      <w:spacing w:line="283" w:lineRule="exact"/>
                      <w:rPr>
                        <w:color w:val="FFFFFF" w:themeColor="background1"/>
                      </w:rPr>
                    </w:pPr>
                    <w:r w:rsidRPr="00D42972">
                      <w:rPr>
                        <w:color w:val="FFFFFF"/>
                      </w:rPr>
                      <w:t>To explain the principles of medical ethics</w:t>
                    </w:r>
                    <w:r w:rsidR="00B92D24" w:rsidRPr="001A1E04">
                      <w:rPr>
                        <w:color w:val="FFFFFF" w:themeColor="background1"/>
                      </w:rPr>
                      <w:br/>
                    </w:r>
                  </w:p>
                  <w:p w14:paraId="4B47925D" w14:textId="34864C8C" w:rsidR="00053C10" w:rsidRDefault="000E67F7" w:rsidP="000A5E1E">
                    <w:pPr>
                      <w:spacing w:line="283" w:lineRule="exact"/>
                      <w:rPr>
                        <w:color w:val="FFFFFF" w:themeColor="background1"/>
                      </w:rPr>
                    </w:pPr>
                    <w:r w:rsidRPr="000E67F7">
                      <w:rPr>
                        <w:color w:val="FFFFFF" w:themeColor="background1"/>
                      </w:rPr>
                      <w:t>To identify moral dimensions of cases</w:t>
                    </w:r>
                  </w:p>
                  <w:p w14:paraId="4ECB261F" w14:textId="77777777" w:rsidR="00053C10" w:rsidRDefault="00053C10" w:rsidP="000A5E1E">
                    <w:pPr>
                      <w:spacing w:line="283" w:lineRule="exact"/>
                      <w:rPr>
                        <w:color w:val="FFFFFF" w:themeColor="background1"/>
                      </w:rPr>
                    </w:pPr>
                  </w:p>
                  <w:p w14:paraId="4582A7DB" w14:textId="404DCEA9" w:rsidR="001752DE" w:rsidRDefault="00F46CB3" w:rsidP="00F46CB3">
                    <w:pPr>
                      <w:spacing w:line="283" w:lineRule="exact"/>
                      <w:rPr>
                        <w:color w:val="FFFFFF" w:themeColor="background1"/>
                      </w:rPr>
                    </w:pPr>
                    <w:r w:rsidRPr="00F46CB3">
                      <w:rPr>
                        <w:color w:val="FFFFFF" w:themeColor="background1"/>
                      </w:rPr>
                      <w:t>To apply ethical principles to specific cases</w:t>
                    </w:r>
                  </w:p>
                  <w:p w14:paraId="427E6A17" w14:textId="77777777" w:rsidR="00F46CB3" w:rsidRDefault="00F46CB3" w:rsidP="00F46CB3">
                    <w:pPr>
                      <w:spacing w:line="283" w:lineRule="exact"/>
                      <w:rPr>
                        <w:color w:val="FFFFFF" w:themeColor="background1"/>
                      </w:rPr>
                    </w:pPr>
                  </w:p>
                  <w:p w14:paraId="1D7DB240" w14:textId="2DED3FBA" w:rsidR="00F46CB3" w:rsidRPr="001A1E04" w:rsidRDefault="007C7FA8" w:rsidP="00F46CB3">
                    <w:pPr>
                      <w:spacing w:line="283" w:lineRule="exact"/>
                      <w:rPr>
                        <w:color w:val="FFFFFF" w:themeColor="background1"/>
                      </w:rPr>
                    </w:pPr>
                    <w:r w:rsidRPr="007C7FA8">
                      <w:rPr>
                        <w:color w:val="FFFFFF" w:themeColor="background1"/>
                      </w:rPr>
                      <w:t>To consider multiple points of view</w:t>
                    </w:r>
                  </w:p>
                </w:txbxContent>
              </v:textbox>
            </v:shape>
            <v:shape id="_x0000_s1033" type="#_x0000_t202" style="position:absolute;left:7181;top:-1063;width:90;height:4616" filled="f" stroked="f">
              <v:textbox style="mso-next-textbox:#_x0000_s1033" inset="0,0,0,0">
                <w:txbxContent>
                  <w:p w14:paraId="5928E818" w14:textId="77777777" w:rsidR="00580282" w:rsidRPr="00DF6148" w:rsidRDefault="00981B98">
                    <w:pPr>
                      <w:spacing w:line="223" w:lineRule="exact"/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5928E819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6DDF7C6C" w14:textId="77777777" w:rsidR="00321979" w:rsidRDefault="00321979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28CA2955" w14:textId="77777777" w:rsidR="00321979" w:rsidRDefault="00321979">
                    <w:pPr>
                      <w:spacing w:before="4"/>
                      <w:rPr>
                        <w:rFonts w:ascii="Arial"/>
                        <w:sz w:val="19"/>
                      </w:rPr>
                    </w:pPr>
                  </w:p>
                  <w:p w14:paraId="5928E81E" w14:textId="77777777" w:rsidR="00580282" w:rsidRPr="00DF6148" w:rsidRDefault="00981B98">
                    <w:pPr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5928E81F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091C1A2A" w14:textId="77777777" w:rsidR="00053C10" w:rsidRDefault="00053C10">
                    <w:pPr>
                      <w:spacing w:before="3"/>
                      <w:rPr>
                        <w:rFonts w:ascii="Arial"/>
                        <w:sz w:val="19"/>
                      </w:rPr>
                    </w:pPr>
                  </w:p>
                  <w:p w14:paraId="5928E824" w14:textId="77777777" w:rsidR="00580282" w:rsidRPr="00DF6148" w:rsidRDefault="00981B98">
                    <w:pPr>
                      <w:spacing w:before="1"/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  <w:p w14:paraId="5928E825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5928E826" w14:textId="77777777" w:rsidR="00580282" w:rsidRDefault="00580282">
                    <w:pPr>
                      <w:rPr>
                        <w:rFonts w:ascii="Arial"/>
                      </w:rPr>
                    </w:pPr>
                  </w:p>
                  <w:p w14:paraId="5928E82A" w14:textId="0E2B05DB" w:rsidR="00580282" w:rsidRPr="00DF6148" w:rsidRDefault="00981B98">
                    <w:pPr>
                      <w:spacing w:before="1"/>
                      <w:rPr>
                        <w:rFonts w:ascii="Arial" w:hAnsi="Arial"/>
                        <w:sz w:val="24"/>
                        <w:szCs w:val="28"/>
                      </w:rPr>
                    </w:pPr>
                    <w:r w:rsidRPr="00DF6148">
                      <w:rPr>
                        <w:rFonts w:ascii="Arial" w:hAnsi="Arial"/>
                        <w:color w:val="FFFFFF"/>
                        <w:w w:val="99"/>
                        <w:sz w:val="24"/>
                        <w:szCs w:val="28"/>
                      </w:rPr>
                      <w:t>•</w:t>
                    </w:r>
                  </w:p>
                </w:txbxContent>
              </v:textbox>
            </v:shape>
            <v:shape id="_x0000_s1032" type="#_x0000_t202" style="position:absolute;left:6461;top:-2221;width:2901;height:953" filled="f" stroked="f">
              <v:textbox style="mso-next-textbox:#_x0000_s1032" inset="0,0,0,0">
                <w:txbxContent>
                  <w:p w14:paraId="5928E82B" w14:textId="77777777" w:rsidR="00580282" w:rsidRPr="006B147E" w:rsidRDefault="00981B98">
                    <w:pPr>
                      <w:spacing w:line="283" w:lineRule="exact"/>
                      <w:rPr>
                        <w:sz w:val="24"/>
                        <w:szCs w:val="20"/>
                      </w:rPr>
                    </w:pPr>
                    <w:r w:rsidRPr="006B147E">
                      <w:rPr>
                        <w:color w:val="FFFFFF"/>
                        <w:sz w:val="24"/>
                        <w:szCs w:val="20"/>
                      </w:rPr>
                      <w:t>By the conclusion of this</w:t>
                    </w:r>
                  </w:p>
                  <w:p w14:paraId="5928E82C" w14:textId="77777777" w:rsidR="00580282" w:rsidRPr="006B147E" w:rsidRDefault="00981B98">
                    <w:pPr>
                      <w:spacing w:before="2" w:line="235" w:lineRule="auto"/>
                      <w:ind w:right="-12"/>
                      <w:rPr>
                        <w:sz w:val="24"/>
                        <w:szCs w:val="20"/>
                      </w:rPr>
                    </w:pPr>
                    <w:r w:rsidRPr="006B147E">
                      <w:rPr>
                        <w:color w:val="FFFFFF"/>
                        <w:sz w:val="24"/>
                        <w:szCs w:val="20"/>
                      </w:rPr>
                      <w:t>session, you should have increased information to:</w:t>
                    </w:r>
                  </w:p>
                </w:txbxContent>
              </v:textbox>
            </v:shape>
            <v:shape id="_x0000_s1031" type="#_x0000_t202" style="position:absolute;left:6461;top:-3095;width:2950;height:360" filled="f" stroked="f">
              <v:textbox style="mso-next-textbox:#_x0000_s1031" inset="0,0,0,0">
                <w:txbxContent>
                  <w:p w14:paraId="5928E82D" w14:textId="77777777" w:rsidR="00580282" w:rsidRDefault="00981B98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Learning Objectives</w:t>
                    </w:r>
                  </w:p>
                </w:txbxContent>
              </v:textbox>
            </v:shape>
            <w10:wrap anchorx="page"/>
          </v:group>
        </w:pict>
      </w:r>
      <w:r w:rsidR="00044386">
        <w:rPr>
          <w:noProof/>
        </w:rPr>
        <w:drawing>
          <wp:inline distT="0" distB="0" distL="0" distR="0" wp14:anchorId="37252292" wp14:editId="26AC0F1C">
            <wp:extent cx="4089400" cy="2283460"/>
            <wp:effectExtent l="0" t="0" r="6350" b="2540"/>
            <wp:docPr id="5" name="Picture 2" descr="A wooden judge gavel and metal stethoscope resting on a table in front of law books symbolizing the intersection of law and healthcare industries or medical justice c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wooden judge gavel and metal stethoscope resting on a table in front of law books symbolizing the intersection of law and healthcare industries or medical justice co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E7FB" w14:textId="77777777" w:rsidR="00580282" w:rsidRDefault="00580282">
      <w:pPr>
        <w:pStyle w:val="BodyText"/>
        <w:spacing w:before="5"/>
        <w:rPr>
          <w:rFonts w:ascii="Times New Roman"/>
          <w:sz w:val="17"/>
        </w:rPr>
      </w:pPr>
      <w:bookmarkStart w:id="0" w:name="Slide_1"/>
      <w:bookmarkEnd w:id="0"/>
    </w:p>
    <w:p w14:paraId="6CA23D38" w14:textId="486BDEA9" w:rsidR="00DB2B67" w:rsidRPr="006B147E" w:rsidRDefault="008C3929" w:rsidP="00731181">
      <w:pPr>
        <w:spacing w:before="24" w:line="237" w:lineRule="auto"/>
        <w:ind w:left="222" w:right="4449"/>
        <w:jc w:val="center"/>
        <w:rPr>
          <w:i/>
          <w:color w:val="16406C"/>
          <w:sz w:val="20"/>
          <w:szCs w:val="6"/>
        </w:rPr>
      </w:pPr>
      <w:r>
        <w:rPr>
          <w:b/>
          <w:color w:val="002E6C"/>
          <w:sz w:val="40"/>
        </w:rPr>
        <w:t xml:space="preserve"> </w:t>
      </w:r>
      <w:r w:rsidR="006B147E">
        <w:rPr>
          <w:b/>
          <w:color w:val="002E6C"/>
          <w:sz w:val="40"/>
        </w:rPr>
        <w:t xml:space="preserve"> </w:t>
      </w:r>
      <w:r w:rsidR="00981B98">
        <w:rPr>
          <w:b/>
          <w:color w:val="002E6C"/>
          <w:sz w:val="40"/>
        </w:rPr>
        <w:t>202</w:t>
      </w:r>
      <w:r w:rsidR="00E93FFB">
        <w:rPr>
          <w:b/>
          <w:color w:val="002E6C"/>
          <w:sz w:val="40"/>
        </w:rPr>
        <w:t>5</w:t>
      </w:r>
      <w:r w:rsidR="00981B98">
        <w:rPr>
          <w:b/>
          <w:color w:val="002E6C"/>
          <w:sz w:val="40"/>
        </w:rPr>
        <w:t xml:space="preserve"> FACULTY DEVELOPMENT SERIES</w:t>
      </w:r>
      <w:r w:rsidR="00D24784">
        <w:rPr>
          <w:b/>
          <w:sz w:val="40"/>
        </w:rPr>
        <w:br/>
      </w:r>
    </w:p>
    <w:p w14:paraId="00395762" w14:textId="3DE5CEAF" w:rsidR="00DB2B67" w:rsidRDefault="007F6602" w:rsidP="00731181">
      <w:pPr>
        <w:spacing w:before="24" w:line="237" w:lineRule="auto"/>
        <w:ind w:left="222" w:right="4449"/>
        <w:jc w:val="center"/>
        <w:rPr>
          <w:b/>
          <w:bCs/>
          <w:color w:val="CA5F14"/>
          <w:sz w:val="24"/>
          <w:szCs w:val="24"/>
        </w:rPr>
      </w:pPr>
      <w:r w:rsidRPr="007F6602">
        <w:rPr>
          <w:i/>
          <w:color w:val="16406C"/>
          <w:sz w:val="44"/>
          <w:szCs w:val="20"/>
        </w:rPr>
        <w:t>The Principles of Biomedical Ethics: Case Discussions</w:t>
      </w:r>
      <w:r w:rsidR="002304C6">
        <w:rPr>
          <w:i/>
          <w:color w:val="16406C"/>
          <w:sz w:val="44"/>
          <w:szCs w:val="20"/>
        </w:rPr>
        <w:br/>
      </w:r>
    </w:p>
    <w:p w14:paraId="5928E7FE" w14:textId="3FA53B47" w:rsidR="00580282" w:rsidRPr="00731181" w:rsidRDefault="00981B98" w:rsidP="00731181">
      <w:pPr>
        <w:spacing w:before="24" w:line="237" w:lineRule="auto"/>
        <w:ind w:left="222" w:right="4449"/>
        <w:jc w:val="center"/>
        <w:rPr>
          <w:b/>
          <w:sz w:val="36"/>
          <w:szCs w:val="20"/>
        </w:rPr>
      </w:pPr>
      <w:r w:rsidRPr="00731181">
        <w:rPr>
          <w:b/>
          <w:bCs/>
          <w:color w:val="CA5F14"/>
          <w:sz w:val="24"/>
          <w:szCs w:val="24"/>
        </w:rPr>
        <w:t xml:space="preserve">THURSDAY, </w:t>
      </w:r>
      <w:r w:rsidR="007F6602">
        <w:rPr>
          <w:b/>
          <w:bCs/>
          <w:color w:val="CA5F14"/>
          <w:sz w:val="24"/>
          <w:szCs w:val="24"/>
        </w:rPr>
        <w:t>December 18</w:t>
      </w:r>
      <w:r w:rsidR="003F237A" w:rsidRPr="00731181">
        <w:rPr>
          <w:b/>
          <w:bCs/>
          <w:color w:val="CA5F14"/>
          <w:sz w:val="24"/>
          <w:szCs w:val="24"/>
        </w:rPr>
        <w:t>, 202</w:t>
      </w:r>
      <w:r w:rsidR="002304C6">
        <w:rPr>
          <w:b/>
          <w:bCs/>
          <w:color w:val="CA5F14"/>
          <w:sz w:val="24"/>
          <w:szCs w:val="24"/>
        </w:rPr>
        <w:t>5</w:t>
      </w:r>
    </w:p>
    <w:p w14:paraId="7EA01208" w14:textId="1E76BECB" w:rsidR="00DB2B67" w:rsidRPr="006B147E" w:rsidRDefault="00000000" w:rsidP="006B147E">
      <w:pPr>
        <w:spacing w:line="384" w:lineRule="exact"/>
        <w:ind w:left="224" w:right="4449"/>
        <w:jc w:val="center"/>
        <w:rPr>
          <w:b/>
          <w:sz w:val="24"/>
          <w:szCs w:val="18"/>
        </w:rPr>
      </w:pPr>
      <w:r>
        <w:rPr>
          <w:sz w:val="18"/>
          <w:szCs w:val="18"/>
        </w:rPr>
        <w:pict w14:anchorId="5928E80F">
          <v:shape id="_x0000_s1029" type="#_x0000_t202" style="position:absolute;left:0;text-align:left;margin-left:386.05pt;margin-top:12.85pt;width:93.25pt;height:14.05pt;z-index:-251762688;mso-position-horizontal-relative:page" filled="f" stroked="f">
            <v:textbox inset="0,0,0,0">
              <w:txbxContent>
                <w:p w14:paraId="5928E82E" w14:textId="77777777" w:rsidR="00580282" w:rsidRDefault="00981B98">
                  <w:pPr>
                    <w:spacing w:line="281" w:lineRule="exact"/>
                    <w:rPr>
                      <w:sz w:val="28"/>
                    </w:rPr>
                  </w:pPr>
                  <w:r>
                    <w:rPr>
                      <w:color w:val="FFFFFF"/>
                      <w:sz w:val="28"/>
                    </w:rPr>
                    <w:t xml:space="preserve">your </w:t>
                  </w:r>
                  <w:r>
                    <w:rPr>
                      <w:color w:val="FFFFFF"/>
                      <w:spacing w:val="-3"/>
                      <w:sz w:val="28"/>
                    </w:rPr>
                    <w:t>innovation.</w:t>
                  </w:r>
                </w:p>
              </w:txbxContent>
            </v:textbox>
            <w10:wrap anchorx="page"/>
          </v:shape>
        </w:pict>
      </w:r>
      <w:r w:rsidR="00981B98" w:rsidRPr="00731181">
        <w:rPr>
          <w:b/>
          <w:color w:val="CA5F14"/>
          <w:sz w:val="24"/>
          <w:szCs w:val="18"/>
        </w:rPr>
        <w:t>12:00 – 1:00 P.M.</w:t>
      </w:r>
    </w:p>
    <w:p w14:paraId="45342B63" w14:textId="0D505EC0" w:rsidR="00DB2B67" w:rsidRPr="006B147E" w:rsidRDefault="00981B98" w:rsidP="006B147E">
      <w:pPr>
        <w:spacing w:line="387" w:lineRule="exact"/>
        <w:ind w:left="229" w:right="4449"/>
        <w:jc w:val="center"/>
        <w:rPr>
          <w:b/>
          <w:szCs w:val="16"/>
        </w:rPr>
      </w:pPr>
      <w:r w:rsidRPr="00731181">
        <w:rPr>
          <w:b/>
          <w:color w:val="CA5F14"/>
          <w:sz w:val="24"/>
          <w:szCs w:val="18"/>
        </w:rPr>
        <w:t>UT TYLER ACADEMIC BUILDING (H3</w:t>
      </w:r>
      <w:r w:rsidR="00EC3010">
        <w:rPr>
          <w:b/>
          <w:color w:val="CA5F14"/>
          <w:sz w:val="24"/>
          <w:szCs w:val="18"/>
        </w:rPr>
        <w:t>17</w:t>
      </w:r>
      <w:r w:rsidRPr="00731181">
        <w:rPr>
          <w:b/>
          <w:color w:val="CA5F14"/>
          <w:sz w:val="24"/>
          <w:szCs w:val="18"/>
        </w:rPr>
        <w:t>)</w:t>
      </w:r>
      <w:r w:rsidR="00731181" w:rsidRPr="00731181">
        <w:rPr>
          <w:b/>
          <w:color w:val="CA5F14"/>
          <w:sz w:val="24"/>
          <w:szCs w:val="18"/>
        </w:rPr>
        <w:t xml:space="preserve"> </w:t>
      </w:r>
      <w:r w:rsidR="002304C6">
        <w:rPr>
          <w:b/>
          <w:color w:val="CA5F14"/>
          <w:sz w:val="24"/>
          <w:szCs w:val="18"/>
        </w:rPr>
        <w:t>Virtual</w:t>
      </w:r>
      <w:r w:rsidR="00731181">
        <w:rPr>
          <w:b/>
          <w:color w:val="CA5F14"/>
          <w:sz w:val="24"/>
          <w:szCs w:val="18"/>
        </w:rPr>
        <w:br/>
      </w:r>
      <w:hyperlink r:id="rId5" w:history="1">
        <w:r w:rsidR="005452C3" w:rsidRPr="005E07A1">
          <w:rPr>
            <w:rStyle w:val="Hyperlink"/>
            <w:b/>
            <w:sz w:val="28"/>
            <w:szCs w:val="20"/>
          </w:rPr>
          <w:t>T</w:t>
        </w:r>
        <w:r w:rsidR="005452C3" w:rsidRPr="005E07A1">
          <w:rPr>
            <w:rStyle w:val="Hyperlink"/>
            <w:b/>
            <w:sz w:val="28"/>
            <w:szCs w:val="20"/>
          </w:rPr>
          <w:t>e</w:t>
        </w:r>
        <w:r w:rsidR="005452C3" w:rsidRPr="005E07A1">
          <w:rPr>
            <w:rStyle w:val="Hyperlink"/>
            <w:b/>
            <w:sz w:val="28"/>
            <w:szCs w:val="20"/>
          </w:rPr>
          <w:t>ams</w:t>
        </w:r>
        <w:r w:rsidR="00731181" w:rsidRPr="005E07A1">
          <w:rPr>
            <w:rStyle w:val="Hyperlink"/>
            <w:b/>
            <w:sz w:val="28"/>
            <w:szCs w:val="20"/>
          </w:rPr>
          <w:t xml:space="preserve"> </w:t>
        </w:r>
        <w:r w:rsidR="00731181" w:rsidRPr="005E07A1">
          <w:rPr>
            <w:rStyle w:val="Hyperlink"/>
            <w:b/>
            <w:sz w:val="28"/>
            <w:szCs w:val="20"/>
          </w:rPr>
          <w:t>Link</w:t>
        </w:r>
      </w:hyperlink>
      <w:r w:rsidR="00731181" w:rsidRPr="00567B21">
        <w:rPr>
          <w:b/>
          <w:color w:val="CA5F14"/>
          <w:sz w:val="28"/>
          <w:szCs w:val="20"/>
        </w:rPr>
        <w:t xml:space="preserve"> </w:t>
      </w:r>
    </w:p>
    <w:p w14:paraId="5928E801" w14:textId="641999F5" w:rsidR="00580282" w:rsidRPr="00D9499A" w:rsidRDefault="00981B98" w:rsidP="00BB3CC5">
      <w:pPr>
        <w:pStyle w:val="Heading2"/>
        <w:spacing w:before="67"/>
        <w:ind w:left="0"/>
        <w:rPr>
          <w:sz w:val="28"/>
          <w:szCs w:val="28"/>
        </w:rPr>
      </w:pPr>
      <w:r w:rsidRPr="00D9499A">
        <w:rPr>
          <w:color w:val="CA5F14"/>
          <w:sz w:val="28"/>
          <w:szCs w:val="28"/>
        </w:rPr>
        <w:t>Presenter:</w:t>
      </w:r>
    </w:p>
    <w:p w14:paraId="26ADA05D" w14:textId="77777777" w:rsidR="003C0C8A" w:rsidRPr="003C0C8A" w:rsidRDefault="00FE330A" w:rsidP="003C0C8A">
      <w:pPr>
        <w:spacing w:before="23"/>
        <w:rPr>
          <w:bCs/>
          <w:color w:val="0F243E" w:themeColor="text2" w:themeShade="80"/>
          <w:szCs w:val="32"/>
        </w:rPr>
      </w:pPr>
      <w:r w:rsidRPr="00FE330A">
        <w:rPr>
          <w:b/>
          <w:color w:val="0F243E" w:themeColor="text2" w:themeShade="80"/>
          <w:sz w:val="28"/>
          <w:szCs w:val="24"/>
        </w:rPr>
        <w:t>Gregory L. Bock, Ph.D.</w:t>
      </w:r>
      <w:r w:rsidR="0028752A" w:rsidRPr="00D9499A">
        <w:rPr>
          <w:b/>
          <w:color w:val="0F243E" w:themeColor="text2" w:themeShade="80"/>
          <w:sz w:val="28"/>
          <w:szCs w:val="24"/>
        </w:rPr>
        <w:br/>
      </w:r>
      <w:r w:rsidR="003C0C8A" w:rsidRPr="003C0C8A">
        <w:rPr>
          <w:bCs/>
          <w:color w:val="0F243E" w:themeColor="text2" w:themeShade="80"/>
          <w:szCs w:val="32"/>
        </w:rPr>
        <w:t>Associate Professor of Philosophy and Religion</w:t>
      </w:r>
    </w:p>
    <w:p w14:paraId="6DEDE354" w14:textId="77777777" w:rsidR="003C0C8A" w:rsidRPr="003C0C8A" w:rsidRDefault="003C0C8A" w:rsidP="003C0C8A">
      <w:pPr>
        <w:spacing w:before="23"/>
        <w:rPr>
          <w:bCs/>
          <w:color w:val="0F243E" w:themeColor="text2" w:themeShade="80"/>
          <w:szCs w:val="32"/>
        </w:rPr>
      </w:pPr>
      <w:r w:rsidRPr="003C0C8A">
        <w:rPr>
          <w:bCs/>
          <w:color w:val="0F243E" w:themeColor="text2" w:themeShade="80"/>
          <w:szCs w:val="32"/>
        </w:rPr>
        <w:t>Bart Brooks Professor of Ethics and Leadership</w:t>
      </w:r>
    </w:p>
    <w:p w14:paraId="5928E803" w14:textId="5A36FBA9" w:rsidR="00580282" w:rsidRPr="003C0C8A" w:rsidRDefault="003C0C8A" w:rsidP="003C0C8A">
      <w:pPr>
        <w:spacing w:before="23"/>
        <w:rPr>
          <w:b/>
          <w:color w:val="0F243E" w:themeColor="text2" w:themeShade="80"/>
          <w:sz w:val="40"/>
          <w:szCs w:val="36"/>
        </w:rPr>
      </w:pPr>
      <w:r w:rsidRPr="003C0C8A">
        <w:rPr>
          <w:bCs/>
          <w:color w:val="0F243E" w:themeColor="text2" w:themeShade="80"/>
          <w:szCs w:val="32"/>
        </w:rPr>
        <w:t>Director of the Center for Ethics</w:t>
      </w:r>
    </w:p>
    <w:p w14:paraId="447F9495" w14:textId="77777777" w:rsidR="001C5445" w:rsidRDefault="001C5445" w:rsidP="006B147E">
      <w:pPr>
        <w:spacing w:before="56" w:line="235" w:lineRule="auto"/>
        <w:ind w:right="346"/>
        <w:rPr>
          <w:szCs w:val="20"/>
        </w:rPr>
      </w:pPr>
    </w:p>
    <w:p w14:paraId="5928E807" w14:textId="2FC74ED3" w:rsidR="00580282" w:rsidRPr="00494030" w:rsidRDefault="00981B98" w:rsidP="006E6D77">
      <w:pPr>
        <w:spacing w:before="56" w:line="235" w:lineRule="auto"/>
        <w:ind w:right="346"/>
        <w:rPr>
          <w:szCs w:val="20"/>
        </w:rPr>
      </w:pPr>
      <w:r w:rsidRPr="00494030">
        <w:rPr>
          <w:szCs w:val="20"/>
        </w:rPr>
        <w:t>The UT Tyler School of Medicine Faculty Development Series is sponsored by the Office of Faculty Affairs</w:t>
      </w:r>
      <w:r w:rsidR="0082207F">
        <w:rPr>
          <w:szCs w:val="20"/>
        </w:rPr>
        <w:t xml:space="preserve"> &amp; Professional </w:t>
      </w:r>
      <w:r w:rsidR="009200BE">
        <w:rPr>
          <w:szCs w:val="20"/>
        </w:rPr>
        <w:t>Development</w:t>
      </w:r>
      <w:r w:rsidRPr="00494030">
        <w:rPr>
          <w:szCs w:val="20"/>
        </w:rPr>
        <w:t xml:space="preserve"> and </w:t>
      </w:r>
      <w:r w:rsidR="00806C7D">
        <w:rPr>
          <w:szCs w:val="20"/>
        </w:rPr>
        <w:t xml:space="preserve">the </w:t>
      </w:r>
      <w:r w:rsidR="009200BE">
        <w:rPr>
          <w:szCs w:val="20"/>
        </w:rPr>
        <w:t xml:space="preserve">Department of </w:t>
      </w:r>
      <w:r w:rsidRPr="00494030">
        <w:rPr>
          <w:szCs w:val="20"/>
        </w:rPr>
        <w:t xml:space="preserve">Medical Education. This series is designed to change competencies that align with assessment and enhance reflective practice and guide student learners to be </w:t>
      </w:r>
      <w:proofErr w:type="gramStart"/>
      <w:r w:rsidRPr="00494030">
        <w:rPr>
          <w:szCs w:val="20"/>
        </w:rPr>
        <w:t>a self</w:t>
      </w:r>
      <w:proofErr w:type="gramEnd"/>
      <w:r w:rsidRPr="00494030">
        <w:rPr>
          <w:szCs w:val="20"/>
        </w:rPr>
        <w:t xml:space="preserve">-regulated, lifelong </w:t>
      </w:r>
      <w:proofErr w:type="gramStart"/>
      <w:r w:rsidRPr="00494030">
        <w:rPr>
          <w:szCs w:val="20"/>
        </w:rPr>
        <w:t>learner</w:t>
      </w:r>
      <w:proofErr w:type="gramEnd"/>
      <w:r w:rsidRPr="00494030">
        <w:rPr>
          <w:szCs w:val="20"/>
        </w:rPr>
        <w:t>.</w:t>
      </w:r>
    </w:p>
    <w:p w14:paraId="5928E809" w14:textId="77777777" w:rsidR="00580282" w:rsidRDefault="00580282">
      <w:pPr>
        <w:pStyle w:val="BodyText"/>
        <w:spacing w:before="6"/>
        <w:rPr>
          <w:sz w:val="19"/>
        </w:rPr>
      </w:pPr>
    </w:p>
    <w:p w14:paraId="5928E80A" w14:textId="1D84A79A" w:rsidR="00580282" w:rsidRDefault="00981B98" w:rsidP="00BB3CC5">
      <w:pPr>
        <w:pStyle w:val="BodyText"/>
        <w:spacing w:line="235" w:lineRule="auto"/>
        <w:ind w:right="346"/>
      </w:pPr>
      <w:r>
        <w:rPr>
          <w:noProof/>
        </w:rPr>
        <w:drawing>
          <wp:anchor distT="0" distB="0" distL="0" distR="0" simplePos="0" relativeHeight="251554816" behindDoc="1" locked="0" layoutInCell="1" allowOverlap="1" wp14:anchorId="5928E811" wp14:editId="2F524835">
            <wp:simplePos x="0" y="0"/>
            <wp:positionH relativeFrom="page">
              <wp:posOffset>3288786</wp:posOffset>
            </wp:positionH>
            <wp:positionV relativeFrom="paragraph">
              <wp:posOffset>1099536</wp:posOffset>
            </wp:positionV>
            <wp:extent cx="3107685" cy="4747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685" cy="47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</w:rPr>
        <w:t xml:space="preserve">CME Credit Info: </w:t>
      </w:r>
      <w:r>
        <w:t xml:space="preserve">The University of Texas </w:t>
      </w:r>
      <w:r w:rsidR="00AF1216">
        <w:t xml:space="preserve">at Tyler </w:t>
      </w:r>
      <w:r>
        <w:t xml:space="preserve">Health Science Center is accredited by the Texas Medical Association to provide continuing medical education for physicians. </w:t>
      </w:r>
      <w:r w:rsidR="00494030">
        <w:br/>
      </w:r>
      <w:r w:rsidR="00494030">
        <w:br/>
      </w:r>
      <w:r>
        <w:t xml:space="preserve">The University of Texas </w:t>
      </w:r>
      <w:r w:rsidR="00494030">
        <w:t xml:space="preserve">at Tyler </w:t>
      </w:r>
      <w:r>
        <w:t xml:space="preserve">Health Science Center designates this live educational activity for a maximum of </w:t>
      </w:r>
      <w:r>
        <w:rPr>
          <w:b/>
          <w:i/>
          <w:color w:val="002F6E"/>
          <w:u w:val="single" w:color="002F6E"/>
        </w:rPr>
        <w:t>1.</w:t>
      </w:r>
      <w:r w:rsidR="009001A4">
        <w:rPr>
          <w:b/>
          <w:i/>
          <w:color w:val="002F6E"/>
          <w:u w:val="single" w:color="002F6E"/>
        </w:rPr>
        <w:t>00</w:t>
      </w:r>
      <w:r>
        <w:rPr>
          <w:b/>
          <w:i/>
          <w:color w:val="002F6E"/>
          <w:u w:val="single" w:color="002F6E"/>
        </w:rPr>
        <w:t xml:space="preserve"> AMA PRA</w:t>
      </w:r>
      <w:r>
        <w:rPr>
          <w:b/>
          <w:i/>
          <w:color w:val="002F6E"/>
        </w:rPr>
        <w:t xml:space="preserve"> </w:t>
      </w:r>
      <w:r>
        <w:rPr>
          <w:b/>
          <w:i/>
          <w:color w:val="002F6E"/>
          <w:u w:val="single" w:color="002F6E"/>
        </w:rPr>
        <w:t>Category 1 credit</w:t>
      </w:r>
      <w:r>
        <w:rPr>
          <w:b/>
          <w:i/>
          <w:color w:val="002F6E"/>
        </w:rPr>
        <w:t xml:space="preserve"> </w:t>
      </w:r>
      <w:r>
        <w:rPr>
          <w:b/>
          <w:color w:val="002F6E"/>
          <w:position w:val="7"/>
          <w:sz w:val="14"/>
        </w:rPr>
        <w:t>TM</w:t>
      </w:r>
      <w:r>
        <w:t>. Participants should only claim credit commensurate with the extent of their participation in the activity.</w:t>
      </w:r>
    </w:p>
    <w:sectPr w:rsidR="00580282" w:rsidSect="00981B98">
      <w:type w:val="continuous"/>
      <w:pgSz w:w="10800" w:h="14400"/>
      <w:pgMar w:top="432" w:right="360" w:bottom="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282"/>
    <w:rsid w:val="00044386"/>
    <w:rsid w:val="00052477"/>
    <w:rsid w:val="00053C10"/>
    <w:rsid w:val="000544C9"/>
    <w:rsid w:val="000677FC"/>
    <w:rsid w:val="00080A8D"/>
    <w:rsid w:val="000A5E1E"/>
    <w:rsid w:val="000C5F66"/>
    <w:rsid w:val="000E67F7"/>
    <w:rsid w:val="000F3EF9"/>
    <w:rsid w:val="00133528"/>
    <w:rsid w:val="00140314"/>
    <w:rsid w:val="001428AA"/>
    <w:rsid w:val="00152D8D"/>
    <w:rsid w:val="001572E2"/>
    <w:rsid w:val="001752DE"/>
    <w:rsid w:val="00192318"/>
    <w:rsid w:val="00193227"/>
    <w:rsid w:val="001A1E04"/>
    <w:rsid w:val="001C4448"/>
    <w:rsid w:val="001C5445"/>
    <w:rsid w:val="00205053"/>
    <w:rsid w:val="002151AF"/>
    <w:rsid w:val="002304C6"/>
    <w:rsid w:val="00243415"/>
    <w:rsid w:val="0027175C"/>
    <w:rsid w:val="0028752A"/>
    <w:rsid w:val="002A5A87"/>
    <w:rsid w:val="002F5665"/>
    <w:rsid w:val="00321979"/>
    <w:rsid w:val="0036775D"/>
    <w:rsid w:val="003A0A33"/>
    <w:rsid w:val="003C0C8A"/>
    <w:rsid w:val="003C3BD7"/>
    <w:rsid w:val="003E1E0C"/>
    <w:rsid w:val="003F237A"/>
    <w:rsid w:val="004738BD"/>
    <w:rsid w:val="00494030"/>
    <w:rsid w:val="004B2E60"/>
    <w:rsid w:val="004E48A7"/>
    <w:rsid w:val="00523BD2"/>
    <w:rsid w:val="005452C3"/>
    <w:rsid w:val="00567B21"/>
    <w:rsid w:val="00580282"/>
    <w:rsid w:val="005E07A1"/>
    <w:rsid w:val="00625C31"/>
    <w:rsid w:val="00675E3D"/>
    <w:rsid w:val="0069208C"/>
    <w:rsid w:val="00692D25"/>
    <w:rsid w:val="006A065C"/>
    <w:rsid w:val="006B147E"/>
    <w:rsid w:val="006D0D63"/>
    <w:rsid w:val="006E6D77"/>
    <w:rsid w:val="00731181"/>
    <w:rsid w:val="007C7FA8"/>
    <w:rsid w:val="007F6602"/>
    <w:rsid w:val="00806C7D"/>
    <w:rsid w:val="00817D33"/>
    <w:rsid w:val="0082207F"/>
    <w:rsid w:val="008C3929"/>
    <w:rsid w:val="008C76D5"/>
    <w:rsid w:val="008D21DA"/>
    <w:rsid w:val="008E660F"/>
    <w:rsid w:val="008F7ECB"/>
    <w:rsid w:val="009001A4"/>
    <w:rsid w:val="0090199A"/>
    <w:rsid w:val="009200BE"/>
    <w:rsid w:val="00981B98"/>
    <w:rsid w:val="009A483C"/>
    <w:rsid w:val="009A6CF4"/>
    <w:rsid w:val="009D2B8E"/>
    <w:rsid w:val="009D7FA2"/>
    <w:rsid w:val="00A25EF3"/>
    <w:rsid w:val="00A2743B"/>
    <w:rsid w:val="00AB29C1"/>
    <w:rsid w:val="00AF1216"/>
    <w:rsid w:val="00B6022B"/>
    <w:rsid w:val="00B92D24"/>
    <w:rsid w:val="00BA66BB"/>
    <w:rsid w:val="00BB3CC5"/>
    <w:rsid w:val="00BB5F74"/>
    <w:rsid w:val="00BE25E1"/>
    <w:rsid w:val="00C828C9"/>
    <w:rsid w:val="00D24784"/>
    <w:rsid w:val="00D26D53"/>
    <w:rsid w:val="00D32355"/>
    <w:rsid w:val="00D40545"/>
    <w:rsid w:val="00D42972"/>
    <w:rsid w:val="00D47784"/>
    <w:rsid w:val="00D54B4F"/>
    <w:rsid w:val="00D93108"/>
    <w:rsid w:val="00D9499A"/>
    <w:rsid w:val="00DA5927"/>
    <w:rsid w:val="00DB0A3C"/>
    <w:rsid w:val="00DB2B67"/>
    <w:rsid w:val="00DB6524"/>
    <w:rsid w:val="00DF6148"/>
    <w:rsid w:val="00E26A37"/>
    <w:rsid w:val="00E93FFB"/>
    <w:rsid w:val="00EA3094"/>
    <w:rsid w:val="00EC3010"/>
    <w:rsid w:val="00EF03A6"/>
    <w:rsid w:val="00EF0448"/>
    <w:rsid w:val="00F23606"/>
    <w:rsid w:val="00F40F6F"/>
    <w:rsid w:val="00F46CB3"/>
    <w:rsid w:val="00F92C91"/>
    <w:rsid w:val="00FA1860"/>
    <w:rsid w:val="00FC4DBA"/>
    <w:rsid w:val="00FE330A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928E7FA"/>
  <w15:docId w15:val="{A1076BD0-4D48-497D-8F59-C72C253B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87" w:lineRule="exact"/>
      <w:ind w:left="224" w:right="444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2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2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eams.microsoft.com/l/meetup-join/19%3ameeting_Mjc2ODJhOGMtNTc3Zi00YjVkLWEwYmQtYjJjN2VhMzc5NmJm%40thread.v2/0?context=%7b%22Tid%22%3a%225f5c2410-cd60-4dbe-b97e-3c9c38140272%22%2c%22Oid%22%3a%226d4bf1c9-eaa4-47f8-bb6d-6533f145dbd4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Lucchesi, Pamela</dc:creator>
  <cp:lastModifiedBy>DeWitt, Virginia (D’Anne)</cp:lastModifiedBy>
  <cp:revision>16</cp:revision>
  <dcterms:created xsi:type="dcterms:W3CDTF">2025-11-24T17:10:00Z</dcterms:created>
  <dcterms:modified xsi:type="dcterms:W3CDTF">2025-11-24T19:08:00Z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2024-09-25T00:00:00Z</vt:filetime>
  </property>
</Properties>
</file>